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C6AAEC" w14:textId="77777777" w:rsidR="001373DF" w:rsidRDefault="001373DF" w:rsidP="001373DF">
      <w:pPr>
        <w:spacing w:line="480" w:lineRule="auto"/>
        <w:ind w:firstLine="720"/>
        <w:rPr>
          <w:rFonts w:ascii="Times New Roman" w:hAnsi="Times New Roman" w:cs="Times New Roman"/>
          <w:sz w:val="24"/>
          <w:szCs w:val="24"/>
        </w:rPr>
      </w:pPr>
    </w:p>
    <w:p w14:paraId="2BEE07AC" w14:textId="77777777" w:rsidR="001373DF" w:rsidRDefault="001373DF" w:rsidP="001373DF">
      <w:pPr>
        <w:spacing w:line="480" w:lineRule="auto"/>
        <w:ind w:firstLine="720"/>
        <w:jc w:val="center"/>
        <w:rPr>
          <w:rFonts w:ascii="Times New Roman" w:hAnsi="Times New Roman" w:cs="Times New Roman"/>
          <w:sz w:val="24"/>
          <w:szCs w:val="24"/>
        </w:rPr>
      </w:pPr>
    </w:p>
    <w:p w14:paraId="219772E0" w14:textId="77777777" w:rsidR="001373DF" w:rsidRDefault="001373DF" w:rsidP="001373DF">
      <w:pPr>
        <w:spacing w:line="480" w:lineRule="auto"/>
        <w:ind w:firstLine="720"/>
        <w:jc w:val="center"/>
        <w:rPr>
          <w:rFonts w:ascii="Times New Roman" w:hAnsi="Times New Roman" w:cs="Times New Roman"/>
          <w:sz w:val="24"/>
          <w:szCs w:val="24"/>
        </w:rPr>
      </w:pPr>
    </w:p>
    <w:p w14:paraId="5CC11D64" w14:textId="65A90E53" w:rsidR="001373DF" w:rsidRDefault="001373DF" w:rsidP="001373DF">
      <w:pPr>
        <w:spacing w:line="480" w:lineRule="auto"/>
        <w:ind w:firstLine="720"/>
        <w:jc w:val="center"/>
        <w:rPr>
          <w:rFonts w:ascii="Times New Roman" w:hAnsi="Times New Roman" w:cs="Times New Roman"/>
          <w:sz w:val="24"/>
          <w:szCs w:val="24"/>
        </w:rPr>
      </w:pPr>
      <w:r w:rsidRPr="001373DF">
        <w:rPr>
          <w:rFonts w:ascii="Times New Roman" w:hAnsi="Times New Roman" w:cs="Times New Roman"/>
          <w:sz w:val="24"/>
          <w:szCs w:val="24"/>
        </w:rPr>
        <w:t xml:space="preserve">Accrual </w:t>
      </w:r>
      <w:r w:rsidRPr="001373DF">
        <w:rPr>
          <w:rFonts w:ascii="Times New Roman" w:hAnsi="Times New Roman" w:cs="Times New Roman"/>
          <w:sz w:val="24"/>
          <w:szCs w:val="24"/>
        </w:rPr>
        <w:t xml:space="preserve">Basis </w:t>
      </w:r>
      <w:r>
        <w:rPr>
          <w:rFonts w:ascii="Times New Roman" w:hAnsi="Times New Roman" w:cs="Times New Roman"/>
          <w:sz w:val="24"/>
          <w:szCs w:val="24"/>
        </w:rPr>
        <w:t>o</w:t>
      </w:r>
      <w:r w:rsidRPr="001373DF">
        <w:rPr>
          <w:rFonts w:ascii="Times New Roman" w:hAnsi="Times New Roman" w:cs="Times New Roman"/>
          <w:sz w:val="24"/>
          <w:szCs w:val="24"/>
        </w:rPr>
        <w:t>f Accounting</w:t>
      </w:r>
    </w:p>
    <w:p w14:paraId="6277E1A0" w14:textId="77777777" w:rsidR="001373DF" w:rsidRPr="001373DF" w:rsidRDefault="001373DF" w:rsidP="001373DF">
      <w:pPr>
        <w:spacing w:line="480" w:lineRule="auto"/>
        <w:ind w:firstLine="720"/>
        <w:jc w:val="center"/>
        <w:rPr>
          <w:rFonts w:ascii="Times New Roman" w:hAnsi="Times New Roman" w:cs="Times New Roman"/>
          <w:sz w:val="24"/>
          <w:szCs w:val="24"/>
        </w:rPr>
      </w:pPr>
      <w:r w:rsidRPr="001373DF">
        <w:rPr>
          <w:rFonts w:ascii="Times New Roman" w:hAnsi="Times New Roman" w:cs="Times New Roman"/>
          <w:sz w:val="24"/>
          <w:szCs w:val="24"/>
        </w:rPr>
        <w:t>Student’s Name</w:t>
      </w:r>
    </w:p>
    <w:p w14:paraId="2C17A26D" w14:textId="77777777" w:rsidR="001373DF" w:rsidRPr="001373DF" w:rsidRDefault="001373DF" w:rsidP="001373DF">
      <w:pPr>
        <w:spacing w:line="480" w:lineRule="auto"/>
        <w:ind w:firstLine="720"/>
        <w:jc w:val="center"/>
        <w:rPr>
          <w:rFonts w:ascii="Times New Roman" w:hAnsi="Times New Roman" w:cs="Times New Roman"/>
          <w:sz w:val="24"/>
          <w:szCs w:val="24"/>
        </w:rPr>
      </w:pPr>
      <w:r w:rsidRPr="001373DF">
        <w:rPr>
          <w:rFonts w:ascii="Times New Roman" w:hAnsi="Times New Roman" w:cs="Times New Roman"/>
          <w:sz w:val="24"/>
          <w:szCs w:val="24"/>
        </w:rPr>
        <w:t>Institutional Affiliation</w:t>
      </w:r>
    </w:p>
    <w:p w14:paraId="2A89AA2E" w14:textId="21BEE746" w:rsidR="001373DF" w:rsidRDefault="001373DF" w:rsidP="001373DF">
      <w:pPr>
        <w:spacing w:line="480" w:lineRule="auto"/>
        <w:ind w:firstLine="720"/>
        <w:jc w:val="center"/>
        <w:rPr>
          <w:rFonts w:ascii="Times New Roman" w:hAnsi="Times New Roman" w:cs="Times New Roman"/>
          <w:sz w:val="24"/>
          <w:szCs w:val="24"/>
        </w:rPr>
      </w:pPr>
      <w:r w:rsidRPr="001373DF">
        <w:rPr>
          <w:rFonts w:ascii="Times New Roman" w:hAnsi="Times New Roman" w:cs="Times New Roman"/>
          <w:sz w:val="24"/>
          <w:szCs w:val="24"/>
        </w:rPr>
        <w:t>Date of Submission</w:t>
      </w:r>
    </w:p>
    <w:p w14:paraId="1FBD5DA1" w14:textId="77777777" w:rsidR="001373DF" w:rsidRDefault="001373DF" w:rsidP="001373DF">
      <w:pPr>
        <w:spacing w:line="480" w:lineRule="auto"/>
        <w:ind w:firstLine="720"/>
        <w:rPr>
          <w:rFonts w:ascii="Times New Roman" w:hAnsi="Times New Roman" w:cs="Times New Roman"/>
          <w:sz w:val="24"/>
          <w:szCs w:val="24"/>
        </w:rPr>
      </w:pPr>
    </w:p>
    <w:p w14:paraId="0FCA8CE6" w14:textId="77777777" w:rsidR="001373DF" w:rsidRDefault="001373DF" w:rsidP="001373DF">
      <w:pPr>
        <w:spacing w:line="480" w:lineRule="auto"/>
        <w:ind w:firstLine="720"/>
        <w:rPr>
          <w:rFonts w:ascii="Times New Roman" w:hAnsi="Times New Roman" w:cs="Times New Roman"/>
          <w:sz w:val="24"/>
          <w:szCs w:val="24"/>
        </w:rPr>
      </w:pPr>
    </w:p>
    <w:p w14:paraId="611E76BF" w14:textId="77777777" w:rsidR="001373DF" w:rsidRDefault="001373DF" w:rsidP="001373DF">
      <w:pPr>
        <w:spacing w:line="480" w:lineRule="auto"/>
        <w:ind w:firstLine="720"/>
        <w:rPr>
          <w:rFonts w:ascii="Times New Roman" w:hAnsi="Times New Roman" w:cs="Times New Roman"/>
          <w:sz w:val="24"/>
          <w:szCs w:val="24"/>
        </w:rPr>
      </w:pPr>
    </w:p>
    <w:p w14:paraId="6B3BC5AF" w14:textId="77777777" w:rsidR="001373DF" w:rsidRDefault="001373DF" w:rsidP="001373DF">
      <w:pPr>
        <w:spacing w:line="480" w:lineRule="auto"/>
        <w:ind w:firstLine="720"/>
        <w:rPr>
          <w:rFonts w:ascii="Times New Roman" w:hAnsi="Times New Roman" w:cs="Times New Roman"/>
          <w:sz w:val="24"/>
          <w:szCs w:val="24"/>
        </w:rPr>
      </w:pPr>
    </w:p>
    <w:p w14:paraId="184A8586" w14:textId="77777777" w:rsidR="001373DF" w:rsidRDefault="001373DF" w:rsidP="001373DF">
      <w:pPr>
        <w:spacing w:line="480" w:lineRule="auto"/>
        <w:ind w:firstLine="720"/>
        <w:rPr>
          <w:rFonts w:ascii="Times New Roman" w:hAnsi="Times New Roman" w:cs="Times New Roman"/>
          <w:sz w:val="24"/>
          <w:szCs w:val="24"/>
        </w:rPr>
      </w:pPr>
    </w:p>
    <w:p w14:paraId="29A33410" w14:textId="77777777" w:rsidR="001373DF" w:rsidRDefault="001373DF" w:rsidP="001373DF">
      <w:pPr>
        <w:spacing w:line="480" w:lineRule="auto"/>
        <w:ind w:firstLine="720"/>
        <w:rPr>
          <w:rFonts w:ascii="Times New Roman" w:hAnsi="Times New Roman" w:cs="Times New Roman"/>
          <w:sz w:val="24"/>
          <w:szCs w:val="24"/>
        </w:rPr>
      </w:pPr>
    </w:p>
    <w:p w14:paraId="28CEC62D" w14:textId="77777777" w:rsidR="001373DF" w:rsidRDefault="001373DF" w:rsidP="001373DF">
      <w:pPr>
        <w:spacing w:line="480" w:lineRule="auto"/>
        <w:ind w:firstLine="720"/>
        <w:rPr>
          <w:rFonts w:ascii="Times New Roman" w:hAnsi="Times New Roman" w:cs="Times New Roman"/>
          <w:sz w:val="24"/>
          <w:szCs w:val="24"/>
        </w:rPr>
      </w:pPr>
    </w:p>
    <w:p w14:paraId="43A34FA1" w14:textId="77777777" w:rsidR="001373DF" w:rsidRDefault="001373DF" w:rsidP="001373DF">
      <w:pPr>
        <w:spacing w:line="480" w:lineRule="auto"/>
        <w:ind w:firstLine="720"/>
        <w:rPr>
          <w:rFonts w:ascii="Times New Roman" w:hAnsi="Times New Roman" w:cs="Times New Roman"/>
          <w:sz w:val="24"/>
          <w:szCs w:val="24"/>
        </w:rPr>
      </w:pPr>
    </w:p>
    <w:p w14:paraId="14246AB0" w14:textId="77777777" w:rsidR="001373DF" w:rsidRDefault="001373DF" w:rsidP="001373DF">
      <w:pPr>
        <w:spacing w:line="480" w:lineRule="auto"/>
        <w:ind w:firstLine="720"/>
        <w:rPr>
          <w:rFonts w:ascii="Times New Roman" w:hAnsi="Times New Roman" w:cs="Times New Roman"/>
          <w:sz w:val="24"/>
          <w:szCs w:val="24"/>
        </w:rPr>
      </w:pPr>
    </w:p>
    <w:p w14:paraId="3B63615F" w14:textId="4A1EC45B" w:rsidR="001373DF" w:rsidRDefault="001373DF" w:rsidP="001373DF">
      <w:pPr>
        <w:spacing w:line="480" w:lineRule="auto"/>
        <w:rPr>
          <w:rFonts w:ascii="Times New Roman" w:hAnsi="Times New Roman" w:cs="Times New Roman"/>
          <w:sz w:val="24"/>
          <w:szCs w:val="24"/>
        </w:rPr>
      </w:pPr>
    </w:p>
    <w:p w14:paraId="195FADC1" w14:textId="77777777" w:rsidR="001373DF" w:rsidRDefault="001373DF" w:rsidP="001373DF">
      <w:pPr>
        <w:spacing w:line="480" w:lineRule="auto"/>
        <w:rPr>
          <w:rFonts w:ascii="Times New Roman" w:hAnsi="Times New Roman" w:cs="Times New Roman"/>
          <w:sz w:val="24"/>
          <w:szCs w:val="24"/>
        </w:rPr>
      </w:pPr>
    </w:p>
    <w:p w14:paraId="014899CB" w14:textId="7140D9CD" w:rsidR="006D2651" w:rsidRPr="001373DF" w:rsidRDefault="00967BCE" w:rsidP="001373DF">
      <w:pPr>
        <w:spacing w:line="480" w:lineRule="auto"/>
        <w:ind w:firstLine="720"/>
        <w:rPr>
          <w:rFonts w:ascii="Times New Roman" w:hAnsi="Times New Roman" w:cs="Times New Roman"/>
          <w:sz w:val="24"/>
          <w:szCs w:val="24"/>
        </w:rPr>
      </w:pPr>
      <w:bookmarkStart w:id="0" w:name="_Hlk55873585"/>
      <w:r w:rsidRPr="001373DF">
        <w:rPr>
          <w:rFonts w:ascii="Times New Roman" w:hAnsi="Times New Roman" w:cs="Times New Roman"/>
          <w:sz w:val="24"/>
          <w:szCs w:val="24"/>
        </w:rPr>
        <w:lastRenderedPageBreak/>
        <w:t>Accrual basis of accounting</w:t>
      </w:r>
      <w:bookmarkEnd w:id="0"/>
      <w:r w:rsidRPr="001373DF">
        <w:rPr>
          <w:rFonts w:ascii="Times New Roman" w:hAnsi="Times New Roman" w:cs="Times New Roman"/>
          <w:sz w:val="24"/>
          <w:szCs w:val="24"/>
        </w:rPr>
        <w:t xml:space="preserve"> is the accounting</w:t>
      </w:r>
      <w:r w:rsidRPr="001373DF">
        <w:rPr>
          <w:rFonts w:ascii="Times New Roman" w:hAnsi="Times New Roman" w:cs="Times New Roman"/>
          <w:sz w:val="24"/>
          <w:szCs w:val="24"/>
        </w:rPr>
        <w:t xml:space="preserve"> system where all expenses and revenues are identified in the income statement whe</w:t>
      </w:r>
      <w:r w:rsidR="00E97BB6">
        <w:rPr>
          <w:rFonts w:ascii="Times New Roman" w:hAnsi="Times New Roman" w:cs="Times New Roman"/>
          <w:sz w:val="24"/>
          <w:szCs w:val="24"/>
        </w:rPr>
        <w:t>n</w:t>
      </w:r>
      <w:r w:rsidRPr="001373DF">
        <w:rPr>
          <w:rFonts w:ascii="Times New Roman" w:hAnsi="Times New Roman" w:cs="Times New Roman"/>
          <w:sz w:val="24"/>
          <w:szCs w:val="24"/>
        </w:rPr>
        <w:t xml:space="preserve"> they </w:t>
      </w:r>
      <w:r w:rsidR="00E97BB6">
        <w:rPr>
          <w:rFonts w:ascii="Times New Roman" w:hAnsi="Times New Roman" w:cs="Times New Roman"/>
          <w:sz w:val="24"/>
          <w:szCs w:val="24"/>
        </w:rPr>
        <w:t>are</w:t>
      </w:r>
      <w:r w:rsidRPr="001373DF">
        <w:rPr>
          <w:rFonts w:ascii="Times New Roman" w:hAnsi="Times New Roman" w:cs="Times New Roman"/>
          <w:sz w:val="24"/>
          <w:szCs w:val="24"/>
        </w:rPr>
        <w:t xml:space="preserve"> experienced</w:t>
      </w:r>
      <w:r w:rsidR="001559EE" w:rsidRPr="001373DF">
        <w:rPr>
          <w:rFonts w:ascii="Times New Roman" w:hAnsi="Times New Roman" w:cs="Times New Roman"/>
          <w:sz w:val="24"/>
          <w:szCs w:val="24"/>
        </w:rPr>
        <w:t>; thus, under the accrual basis of accounting, the cash payments and receipts are not essential since they are categorized under the cash basis of the accounting</w:t>
      </w:r>
      <w:r w:rsidR="00E97BB6">
        <w:rPr>
          <w:rFonts w:ascii="Times New Roman" w:hAnsi="Times New Roman" w:cs="Times New Roman"/>
          <w:sz w:val="24"/>
          <w:szCs w:val="24"/>
        </w:rPr>
        <w:t xml:space="preserve"> </w:t>
      </w:r>
      <w:bookmarkStart w:id="1" w:name="_Hlk55874234"/>
      <w:r w:rsidR="00E97BB6">
        <w:rPr>
          <w:rFonts w:ascii="Times New Roman" w:hAnsi="Times New Roman" w:cs="Times New Roman"/>
          <w:sz w:val="24"/>
          <w:szCs w:val="24"/>
        </w:rPr>
        <w:t>(</w:t>
      </w:r>
      <w:proofErr w:type="spellStart"/>
      <w:r w:rsidR="00E97BB6" w:rsidRPr="00E97BB6">
        <w:rPr>
          <w:rFonts w:ascii="Times New Roman" w:hAnsi="Times New Roman" w:cs="Times New Roman"/>
          <w:sz w:val="24"/>
          <w:szCs w:val="24"/>
        </w:rPr>
        <w:t>Adamyk</w:t>
      </w:r>
      <w:proofErr w:type="spellEnd"/>
      <w:r w:rsidR="00E97BB6" w:rsidRPr="00E97BB6">
        <w:rPr>
          <w:rFonts w:ascii="Times New Roman" w:hAnsi="Times New Roman" w:cs="Times New Roman"/>
          <w:sz w:val="24"/>
          <w:szCs w:val="24"/>
        </w:rPr>
        <w:t xml:space="preserve"> &amp; </w:t>
      </w:r>
      <w:proofErr w:type="spellStart"/>
      <w:r w:rsidR="00E97BB6" w:rsidRPr="00E97BB6">
        <w:rPr>
          <w:rFonts w:ascii="Times New Roman" w:hAnsi="Times New Roman" w:cs="Times New Roman"/>
          <w:sz w:val="24"/>
          <w:szCs w:val="24"/>
        </w:rPr>
        <w:t>Adamyk</w:t>
      </w:r>
      <w:proofErr w:type="spellEnd"/>
      <w:r w:rsidR="00E97BB6" w:rsidRPr="00E97BB6">
        <w:rPr>
          <w:rFonts w:ascii="Times New Roman" w:hAnsi="Times New Roman" w:cs="Times New Roman"/>
          <w:sz w:val="24"/>
          <w:szCs w:val="24"/>
        </w:rPr>
        <w:t>, 2017)</w:t>
      </w:r>
      <w:r w:rsidR="001559EE" w:rsidRPr="001373DF">
        <w:rPr>
          <w:rFonts w:ascii="Times New Roman" w:hAnsi="Times New Roman" w:cs="Times New Roman"/>
          <w:sz w:val="24"/>
          <w:szCs w:val="24"/>
        </w:rPr>
        <w:t xml:space="preserve">. </w:t>
      </w:r>
      <w:bookmarkEnd w:id="1"/>
      <w:r w:rsidR="001559EE" w:rsidRPr="001373DF">
        <w:rPr>
          <w:rFonts w:ascii="Times New Roman" w:hAnsi="Times New Roman" w:cs="Times New Roman"/>
          <w:sz w:val="24"/>
          <w:szCs w:val="24"/>
        </w:rPr>
        <w:t>Therefore, it is clear that an accounting system that consider</w:t>
      </w:r>
      <w:r w:rsidR="001373DF">
        <w:rPr>
          <w:rFonts w:ascii="Times New Roman" w:hAnsi="Times New Roman" w:cs="Times New Roman"/>
          <w:sz w:val="24"/>
          <w:szCs w:val="24"/>
        </w:rPr>
        <w:t>s</w:t>
      </w:r>
      <w:r w:rsidR="001559EE" w:rsidRPr="001373DF">
        <w:rPr>
          <w:rFonts w:ascii="Times New Roman" w:hAnsi="Times New Roman" w:cs="Times New Roman"/>
          <w:sz w:val="24"/>
          <w:szCs w:val="24"/>
        </w:rPr>
        <w:t xml:space="preserve"> expenses and incomes on their occurrence</w:t>
      </w:r>
      <w:r w:rsidR="001373DF">
        <w:rPr>
          <w:rFonts w:ascii="Times New Roman" w:hAnsi="Times New Roman" w:cs="Times New Roman"/>
          <w:sz w:val="24"/>
          <w:szCs w:val="24"/>
        </w:rPr>
        <w:t xml:space="preserve"> basis</w:t>
      </w:r>
      <w:r w:rsidR="001559EE" w:rsidRPr="001373DF">
        <w:rPr>
          <w:rFonts w:ascii="Times New Roman" w:hAnsi="Times New Roman" w:cs="Times New Roman"/>
          <w:sz w:val="24"/>
          <w:szCs w:val="24"/>
        </w:rPr>
        <w:t xml:space="preserve"> is known as the accrual basis of accounting.</w:t>
      </w:r>
    </w:p>
    <w:p w14:paraId="0F5194B8" w14:textId="61DC570A" w:rsidR="001559EE" w:rsidRPr="001373DF" w:rsidRDefault="00967BCE" w:rsidP="001373DF">
      <w:pPr>
        <w:spacing w:line="480" w:lineRule="auto"/>
        <w:ind w:firstLine="720"/>
        <w:rPr>
          <w:rFonts w:ascii="Times New Roman" w:hAnsi="Times New Roman" w:cs="Times New Roman"/>
          <w:sz w:val="24"/>
          <w:szCs w:val="24"/>
        </w:rPr>
      </w:pPr>
      <w:r w:rsidRPr="001373DF">
        <w:rPr>
          <w:rFonts w:ascii="Times New Roman" w:hAnsi="Times New Roman" w:cs="Times New Roman"/>
          <w:sz w:val="24"/>
          <w:szCs w:val="24"/>
        </w:rPr>
        <w:t>Either of the systems of accounting will reflect di</w:t>
      </w:r>
      <w:r w:rsidR="001373DF">
        <w:rPr>
          <w:rFonts w:ascii="Times New Roman" w:hAnsi="Times New Roman" w:cs="Times New Roman"/>
          <w:sz w:val="24"/>
          <w:szCs w:val="24"/>
        </w:rPr>
        <w:t>fferent</w:t>
      </w:r>
      <w:r w:rsidRPr="001373DF">
        <w:rPr>
          <w:rFonts w:ascii="Times New Roman" w:hAnsi="Times New Roman" w:cs="Times New Roman"/>
          <w:sz w:val="24"/>
          <w:szCs w:val="24"/>
        </w:rPr>
        <w:t xml:space="preserve"> net income amounts. Thi</w:t>
      </w:r>
      <w:r w:rsidRPr="001373DF">
        <w:rPr>
          <w:rFonts w:ascii="Times New Roman" w:hAnsi="Times New Roman" w:cs="Times New Roman"/>
          <w:sz w:val="24"/>
          <w:szCs w:val="24"/>
        </w:rPr>
        <w:t xml:space="preserve">s implies that if a business applies the accrual basis of accounting, its net income might be higher or lower </w:t>
      </w:r>
      <w:r w:rsidR="00475A15" w:rsidRPr="001373DF">
        <w:rPr>
          <w:rFonts w:ascii="Times New Roman" w:hAnsi="Times New Roman" w:cs="Times New Roman"/>
          <w:sz w:val="24"/>
          <w:szCs w:val="24"/>
        </w:rPr>
        <w:t>than the cash basis of accounting. Under a given condition of six months premium payment, it may not be reflected in the income statement since only related insurance expenses in a month according to the accrual basis of accounting could be presented as an expense hence making net income in comparison to the cash basis of accounting to be higher.</w:t>
      </w:r>
    </w:p>
    <w:p w14:paraId="71962388" w14:textId="2B9A9A96" w:rsidR="00475A15" w:rsidRPr="001373DF" w:rsidRDefault="00967BCE" w:rsidP="001373DF">
      <w:pPr>
        <w:spacing w:line="480" w:lineRule="auto"/>
        <w:ind w:firstLine="720"/>
        <w:rPr>
          <w:rFonts w:ascii="Times New Roman" w:hAnsi="Times New Roman" w:cs="Times New Roman"/>
          <w:sz w:val="24"/>
          <w:szCs w:val="24"/>
        </w:rPr>
      </w:pPr>
      <w:r w:rsidRPr="001373DF">
        <w:rPr>
          <w:rFonts w:ascii="Times New Roman" w:hAnsi="Times New Roman" w:cs="Times New Roman"/>
          <w:sz w:val="24"/>
          <w:szCs w:val="24"/>
        </w:rPr>
        <w:t>Considering the employees’ salary and wages payments,</w:t>
      </w:r>
      <w:r w:rsidRPr="001373DF">
        <w:rPr>
          <w:rFonts w:ascii="Times New Roman" w:hAnsi="Times New Roman" w:cs="Times New Roman"/>
          <w:sz w:val="24"/>
          <w:szCs w:val="24"/>
        </w:rPr>
        <w:t xml:space="preserve"> according to the accrual basis</w:t>
      </w:r>
      <w:r w:rsidR="002D5AF0" w:rsidRPr="001373DF">
        <w:rPr>
          <w:rFonts w:ascii="Times New Roman" w:hAnsi="Times New Roman" w:cs="Times New Roman"/>
          <w:sz w:val="24"/>
          <w:szCs w:val="24"/>
        </w:rPr>
        <w:t xml:space="preserve"> of accounting, they should be showed in the income statement as accrued hence reducing the net income instantly on the last day of the month. However, in situations of salaries and wages expenses of the cash basis, it will be recorded once the payment is made; hence under an accrual basis in comparison to cash basis, the net income will be lower</w:t>
      </w:r>
      <w:r w:rsidR="00E97BB6">
        <w:rPr>
          <w:rFonts w:ascii="Times New Roman" w:hAnsi="Times New Roman" w:cs="Times New Roman"/>
          <w:sz w:val="24"/>
          <w:szCs w:val="24"/>
        </w:rPr>
        <w:t xml:space="preserve"> </w:t>
      </w:r>
      <w:r w:rsidR="00E97BB6" w:rsidRPr="00E97BB6">
        <w:rPr>
          <w:rFonts w:ascii="Times New Roman" w:hAnsi="Times New Roman" w:cs="Times New Roman"/>
          <w:sz w:val="24"/>
          <w:szCs w:val="24"/>
        </w:rPr>
        <w:t>(</w:t>
      </w:r>
      <w:proofErr w:type="spellStart"/>
      <w:r w:rsidR="00E97BB6" w:rsidRPr="00E97BB6">
        <w:rPr>
          <w:rFonts w:ascii="Times New Roman" w:hAnsi="Times New Roman" w:cs="Times New Roman"/>
          <w:sz w:val="24"/>
          <w:szCs w:val="24"/>
        </w:rPr>
        <w:t>Adamyk</w:t>
      </w:r>
      <w:proofErr w:type="spellEnd"/>
      <w:r w:rsidR="00E97BB6" w:rsidRPr="00E97BB6">
        <w:rPr>
          <w:rFonts w:ascii="Times New Roman" w:hAnsi="Times New Roman" w:cs="Times New Roman"/>
          <w:sz w:val="24"/>
          <w:szCs w:val="24"/>
        </w:rPr>
        <w:t xml:space="preserve"> &amp; </w:t>
      </w:r>
      <w:proofErr w:type="spellStart"/>
      <w:r w:rsidR="00E97BB6" w:rsidRPr="00E97BB6">
        <w:rPr>
          <w:rFonts w:ascii="Times New Roman" w:hAnsi="Times New Roman" w:cs="Times New Roman"/>
          <w:sz w:val="24"/>
          <w:szCs w:val="24"/>
        </w:rPr>
        <w:t>Adamyk</w:t>
      </w:r>
      <w:proofErr w:type="spellEnd"/>
      <w:r w:rsidR="00E97BB6" w:rsidRPr="00E97BB6">
        <w:rPr>
          <w:rFonts w:ascii="Times New Roman" w:hAnsi="Times New Roman" w:cs="Times New Roman"/>
          <w:sz w:val="24"/>
          <w:szCs w:val="24"/>
        </w:rPr>
        <w:t>, 2017)</w:t>
      </w:r>
      <w:r w:rsidR="002D5AF0" w:rsidRPr="001373DF">
        <w:rPr>
          <w:rFonts w:ascii="Times New Roman" w:hAnsi="Times New Roman" w:cs="Times New Roman"/>
          <w:sz w:val="24"/>
          <w:szCs w:val="24"/>
        </w:rPr>
        <w:t xml:space="preserve">. </w:t>
      </w:r>
    </w:p>
    <w:p w14:paraId="143AD2AA" w14:textId="14179E87" w:rsidR="002D5AF0" w:rsidRPr="001373DF" w:rsidRDefault="00967BCE" w:rsidP="001373DF">
      <w:pPr>
        <w:spacing w:line="480" w:lineRule="auto"/>
        <w:ind w:firstLine="720"/>
        <w:rPr>
          <w:rFonts w:ascii="Times New Roman" w:hAnsi="Times New Roman" w:cs="Times New Roman"/>
          <w:sz w:val="24"/>
          <w:szCs w:val="24"/>
        </w:rPr>
      </w:pPr>
      <w:r w:rsidRPr="001373DF">
        <w:rPr>
          <w:rFonts w:ascii="Times New Roman" w:hAnsi="Times New Roman" w:cs="Times New Roman"/>
          <w:sz w:val="24"/>
          <w:szCs w:val="24"/>
        </w:rPr>
        <w:t xml:space="preserve">For the case of Bill in his significant insurance payment assessment made last month for the next six months, he is wrong since </w:t>
      </w:r>
      <w:r w:rsidRPr="001373DF">
        <w:rPr>
          <w:rFonts w:ascii="Times New Roman" w:hAnsi="Times New Roman" w:cs="Times New Roman"/>
          <w:sz w:val="24"/>
          <w:szCs w:val="24"/>
        </w:rPr>
        <w:t xml:space="preserve">financial statements are prepared according </w:t>
      </w:r>
      <w:r w:rsidR="003A3AF6" w:rsidRPr="001373DF">
        <w:rPr>
          <w:rFonts w:ascii="Times New Roman" w:hAnsi="Times New Roman" w:cs="Times New Roman"/>
          <w:sz w:val="24"/>
          <w:szCs w:val="24"/>
        </w:rPr>
        <w:t>to the accrual basis of accounting; hence significant expenses on insurance should be shown as they have been incurred in the income statement. Therefore, it is only possible under the cash basis of accounting since the expenses here are shown at the payment time.</w:t>
      </w:r>
    </w:p>
    <w:p w14:paraId="69294C20" w14:textId="12E2DA2B" w:rsidR="003A3AF6" w:rsidRPr="001373DF" w:rsidRDefault="00967BCE" w:rsidP="001373DF">
      <w:pPr>
        <w:spacing w:line="480" w:lineRule="auto"/>
        <w:ind w:firstLine="720"/>
        <w:rPr>
          <w:rFonts w:ascii="Times New Roman" w:hAnsi="Times New Roman" w:cs="Times New Roman"/>
          <w:sz w:val="24"/>
          <w:szCs w:val="24"/>
        </w:rPr>
      </w:pPr>
      <w:r w:rsidRPr="001373DF">
        <w:rPr>
          <w:rFonts w:ascii="Times New Roman" w:hAnsi="Times New Roman" w:cs="Times New Roman"/>
          <w:sz w:val="24"/>
          <w:szCs w:val="24"/>
        </w:rPr>
        <w:lastRenderedPageBreak/>
        <w:t>The actual consumed insurance expenses amounts will lower net income for the duration since the financial statements' preparation is done according to accounting's accrual basis. Concerning the final ite</w:t>
      </w:r>
      <w:r w:rsidRPr="001373DF">
        <w:rPr>
          <w:rFonts w:ascii="Times New Roman" w:hAnsi="Times New Roman" w:cs="Times New Roman"/>
          <w:sz w:val="24"/>
          <w:szCs w:val="24"/>
        </w:rPr>
        <w:t xml:space="preserve">m, the bank might not notice that his cash balance was supposed to be lower since the financial statements </w:t>
      </w:r>
      <w:r w:rsidR="006F5E4C" w:rsidRPr="001373DF">
        <w:rPr>
          <w:rFonts w:ascii="Times New Roman" w:hAnsi="Times New Roman" w:cs="Times New Roman"/>
          <w:sz w:val="24"/>
          <w:szCs w:val="24"/>
        </w:rPr>
        <w:t xml:space="preserve">are prepared according to the accrual basis of accounting and have no association with the cash payment. Failing to write the paychecks until the start of the month will assist in recording cash balances that are higher despite a different recording of these expenses in the income statement. Therefore, Bill can retain the cash balance until the beginning of the next month since the case balance is different. </w:t>
      </w:r>
    </w:p>
    <w:p w14:paraId="23D864D0" w14:textId="5F8798AA" w:rsidR="006F5E4C" w:rsidRDefault="00967BCE" w:rsidP="001373DF">
      <w:pPr>
        <w:spacing w:line="480" w:lineRule="auto"/>
        <w:ind w:firstLine="720"/>
        <w:rPr>
          <w:rFonts w:ascii="Times New Roman" w:hAnsi="Times New Roman" w:cs="Times New Roman"/>
          <w:sz w:val="24"/>
          <w:szCs w:val="24"/>
        </w:rPr>
      </w:pPr>
      <w:r w:rsidRPr="001373DF">
        <w:rPr>
          <w:rFonts w:ascii="Times New Roman" w:hAnsi="Times New Roman" w:cs="Times New Roman"/>
          <w:sz w:val="24"/>
          <w:szCs w:val="24"/>
        </w:rPr>
        <w:t xml:space="preserve">However, the perception that the bank might not know that the cash balance is supposed to be lower is wrong since the bank has the right to demand for cash flow statement where </w:t>
      </w:r>
      <w:r w:rsidR="002A44F2" w:rsidRPr="001373DF">
        <w:rPr>
          <w:rFonts w:ascii="Times New Roman" w:hAnsi="Times New Roman" w:cs="Times New Roman"/>
          <w:sz w:val="24"/>
          <w:szCs w:val="24"/>
        </w:rPr>
        <w:t>the statement will portray the real situation of the specific month. We are also aware that the bank officials are also aware of accounting's accrual basis and the cash basis differences; thus, they might definitely check these conditions impacts.</w:t>
      </w:r>
    </w:p>
    <w:p w14:paraId="6FF8A2BF" w14:textId="3088764B" w:rsidR="001373DF" w:rsidRDefault="001373DF" w:rsidP="001373DF">
      <w:pPr>
        <w:spacing w:line="480" w:lineRule="auto"/>
        <w:ind w:firstLine="720"/>
        <w:rPr>
          <w:rFonts w:ascii="Times New Roman" w:hAnsi="Times New Roman" w:cs="Times New Roman"/>
          <w:sz w:val="24"/>
          <w:szCs w:val="24"/>
        </w:rPr>
      </w:pPr>
    </w:p>
    <w:p w14:paraId="7E2EED4A" w14:textId="69522C1D" w:rsidR="001373DF" w:rsidRDefault="001373DF" w:rsidP="001373DF">
      <w:pPr>
        <w:spacing w:line="480" w:lineRule="auto"/>
        <w:ind w:firstLine="720"/>
        <w:rPr>
          <w:rFonts w:ascii="Times New Roman" w:hAnsi="Times New Roman" w:cs="Times New Roman"/>
          <w:sz w:val="24"/>
          <w:szCs w:val="24"/>
        </w:rPr>
      </w:pPr>
    </w:p>
    <w:p w14:paraId="107334AC" w14:textId="2EB85FAF" w:rsidR="001373DF" w:rsidRDefault="001373DF" w:rsidP="001373DF">
      <w:pPr>
        <w:spacing w:line="480" w:lineRule="auto"/>
        <w:ind w:firstLine="720"/>
        <w:rPr>
          <w:rFonts w:ascii="Times New Roman" w:hAnsi="Times New Roman" w:cs="Times New Roman"/>
          <w:sz w:val="24"/>
          <w:szCs w:val="24"/>
        </w:rPr>
      </w:pPr>
    </w:p>
    <w:p w14:paraId="723B9510" w14:textId="72D27481" w:rsidR="001373DF" w:rsidRDefault="001373DF" w:rsidP="001373DF">
      <w:pPr>
        <w:spacing w:line="480" w:lineRule="auto"/>
        <w:ind w:firstLine="720"/>
        <w:rPr>
          <w:rFonts w:ascii="Times New Roman" w:hAnsi="Times New Roman" w:cs="Times New Roman"/>
          <w:sz w:val="24"/>
          <w:szCs w:val="24"/>
        </w:rPr>
      </w:pPr>
    </w:p>
    <w:p w14:paraId="0ECC7612" w14:textId="54DA5818" w:rsidR="001373DF" w:rsidRDefault="001373DF" w:rsidP="001373DF">
      <w:pPr>
        <w:spacing w:line="480" w:lineRule="auto"/>
        <w:ind w:firstLine="720"/>
        <w:rPr>
          <w:rFonts w:ascii="Times New Roman" w:hAnsi="Times New Roman" w:cs="Times New Roman"/>
          <w:sz w:val="24"/>
          <w:szCs w:val="24"/>
        </w:rPr>
      </w:pPr>
    </w:p>
    <w:p w14:paraId="57727C77" w14:textId="5E1DC2B6" w:rsidR="001373DF" w:rsidRDefault="001373DF" w:rsidP="001373DF">
      <w:pPr>
        <w:spacing w:line="480" w:lineRule="auto"/>
        <w:ind w:firstLine="720"/>
        <w:rPr>
          <w:rFonts w:ascii="Times New Roman" w:hAnsi="Times New Roman" w:cs="Times New Roman"/>
          <w:sz w:val="24"/>
          <w:szCs w:val="24"/>
        </w:rPr>
      </w:pPr>
    </w:p>
    <w:p w14:paraId="36C3A605" w14:textId="0AC4E8DC" w:rsidR="001373DF" w:rsidRDefault="001373DF" w:rsidP="001373DF">
      <w:pPr>
        <w:spacing w:line="480" w:lineRule="auto"/>
        <w:ind w:firstLine="720"/>
        <w:rPr>
          <w:rFonts w:ascii="Times New Roman" w:hAnsi="Times New Roman" w:cs="Times New Roman"/>
          <w:sz w:val="24"/>
          <w:szCs w:val="24"/>
        </w:rPr>
      </w:pPr>
    </w:p>
    <w:p w14:paraId="3F25E7A2" w14:textId="2C341608" w:rsidR="001373DF" w:rsidRDefault="001373DF" w:rsidP="001373DF">
      <w:pPr>
        <w:spacing w:line="480" w:lineRule="auto"/>
        <w:ind w:firstLine="720"/>
        <w:rPr>
          <w:rFonts w:ascii="Times New Roman" w:hAnsi="Times New Roman" w:cs="Times New Roman"/>
          <w:sz w:val="24"/>
          <w:szCs w:val="24"/>
        </w:rPr>
      </w:pPr>
    </w:p>
    <w:p w14:paraId="1259FA0B" w14:textId="66837052" w:rsidR="001373DF" w:rsidRDefault="001373DF" w:rsidP="001373D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5B78EFA6" w14:textId="7BE95702" w:rsidR="001373DF" w:rsidRPr="001373DF" w:rsidRDefault="001373DF" w:rsidP="001373DF">
      <w:pPr>
        <w:spacing w:line="480" w:lineRule="auto"/>
        <w:ind w:left="720" w:hanging="720"/>
        <w:rPr>
          <w:rFonts w:ascii="Times New Roman" w:hAnsi="Times New Roman" w:cs="Times New Roman"/>
          <w:sz w:val="24"/>
          <w:szCs w:val="24"/>
        </w:rPr>
      </w:pPr>
      <w:bookmarkStart w:id="2" w:name="_Hlk55874137"/>
      <w:proofErr w:type="spellStart"/>
      <w:r w:rsidRPr="001373DF">
        <w:rPr>
          <w:rFonts w:ascii="Times New Roman" w:hAnsi="Times New Roman" w:cs="Times New Roman"/>
          <w:sz w:val="24"/>
          <w:szCs w:val="24"/>
        </w:rPr>
        <w:t>Adamyk</w:t>
      </w:r>
      <w:proofErr w:type="spellEnd"/>
      <w:r w:rsidRPr="001373DF">
        <w:rPr>
          <w:rFonts w:ascii="Times New Roman" w:hAnsi="Times New Roman" w:cs="Times New Roman"/>
          <w:sz w:val="24"/>
          <w:szCs w:val="24"/>
        </w:rPr>
        <w:t xml:space="preserve">, O., &amp; </w:t>
      </w:r>
      <w:proofErr w:type="spellStart"/>
      <w:r w:rsidRPr="001373DF">
        <w:rPr>
          <w:rFonts w:ascii="Times New Roman" w:hAnsi="Times New Roman" w:cs="Times New Roman"/>
          <w:sz w:val="24"/>
          <w:szCs w:val="24"/>
        </w:rPr>
        <w:t>Adamyk</w:t>
      </w:r>
      <w:proofErr w:type="spellEnd"/>
      <w:r w:rsidRPr="001373DF">
        <w:rPr>
          <w:rFonts w:ascii="Times New Roman" w:hAnsi="Times New Roman" w:cs="Times New Roman"/>
          <w:sz w:val="24"/>
          <w:szCs w:val="24"/>
        </w:rPr>
        <w:t>, B. (2017)</w:t>
      </w:r>
      <w:bookmarkEnd w:id="2"/>
      <w:r w:rsidRPr="001373DF">
        <w:rPr>
          <w:rFonts w:ascii="Times New Roman" w:hAnsi="Times New Roman" w:cs="Times New Roman"/>
          <w:sz w:val="24"/>
          <w:szCs w:val="24"/>
        </w:rPr>
        <w:t xml:space="preserve">. Accounting methods for public sector entities. CZECH JOURNAL OF SOCIAL SCIENCES, BUSINESS AND </w:t>
      </w:r>
      <w:proofErr w:type="gramStart"/>
      <w:r w:rsidRPr="001373DF">
        <w:rPr>
          <w:rFonts w:ascii="Times New Roman" w:hAnsi="Times New Roman" w:cs="Times New Roman"/>
          <w:sz w:val="24"/>
          <w:szCs w:val="24"/>
        </w:rPr>
        <w:t>ECONOMICS.–</w:t>
      </w:r>
      <w:proofErr w:type="gramEnd"/>
      <w:r w:rsidRPr="001373DF">
        <w:rPr>
          <w:rFonts w:ascii="Times New Roman" w:hAnsi="Times New Roman" w:cs="Times New Roman"/>
          <w:sz w:val="24"/>
          <w:szCs w:val="24"/>
        </w:rPr>
        <w:t>2017.</w:t>
      </w:r>
    </w:p>
    <w:sectPr w:rsidR="001373DF" w:rsidRPr="001373DF" w:rsidSect="001373D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C6C04C" w14:textId="77777777" w:rsidR="00967BCE" w:rsidRDefault="00967BCE" w:rsidP="001373DF">
      <w:pPr>
        <w:spacing w:after="0" w:line="240" w:lineRule="auto"/>
      </w:pPr>
      <w:r>
        <w:separator/>
      </w:r>
    </w:p>
  </w:endnote>
  <w:endnote w:type="continuationSeparator" w:id="0">
    <w:p w14:paraId="0500485B" w14:textId="77777777" w:rsidR="00967BCE" w:rsidRDefault="00967BCE" w:rsidP="001373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0F1DF8" w14:textId="77777777" w:rsidR="00967BCE" w:rsidRDefault="00967BCE" w:rsidP="001373DF">
      <w:pPr>
        <w:spacing w:after="0" w:line="240" w:lineRule="auto"/>
      </w:pPr>
      <w:r>
        <w:separator/>
      </w:r>
    </w:p>
  </w:footnote>
  <w:footnote w:type="continuationSeparator" w:id="0">
    <w:p w14:paraId="4783BFFA" w14:textId="77777777" w:rsidR="00967BCE" w:rsidRDefault="00967BCE" w:rsidP="001373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5036679"/>
      <w:docPartObj>
        <w:docPartGallery w:val="Page Numbers (Top of Page)"/>
        <w:docPartUnique/>
      </w:docPartObj>
    </w:sdtPr>
    <w:sdtEndPr>
      <w:rPr>
        <w:noProof/>
      </w:rPr>
    </w:sdtEndPr>
    <w:sdtContent>
      <w:p w14:paraId="51337F5F" w14:textId="7525A305" w:rsidR="001373DF" w:rsidRDefault="001373DF">
        <w:pPr>
          <w:pStyle w:val="Header"/>
          <w:jc w:val="right"/>
        </w:pPr>
        <w:r w:rsidRPr="001373DF">
          <w:t>ACCRUAL BASIS OF ACCOUNTING.</w:t>
        </w:r>
        <w:r>
          <w:tab/>
        </w:r>
        <w:r>
          <w:tab/>
        </w:r>
        <w:r>
          <w:fldChar w:fldCharType="begin"/>
        </w:r>
        <w:r>
          <w:instrText xml:space="preserve"> PAGE   \* MERGEFORMAT </w:instrText>
        </w:r>
        <w:r>
          <w:fldChar w:fldCharType="separate"/>
        </w:r>
        <w:r>
          <w:rPr>
            <w:noProof/>
          </w:rPr>
          <w:t>2</w:t>
        </w:r>
        <w:r>
          <w:rPr>
            <w:noProof/>
          </w:rPr>
          <w:fldChar w:fldCharType="end"/>
        </w:r>
      </w:p>
    </w:sdtContent>
  </w:sdt>
  <w:p w14:paraId="5B1FBBB0" w14:textId="77777777" w:rsidR="001373DF" w:rsidRDefault="001373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A26FCE" w14:textId="33052363" w:rsidR="001373DF" w:rsidRDefault="001373DF">
    <w:pPr>
      <w:pStyle w:val="Header"/>
      <w:jc w:val="right"/>
    </w:pPr>
    <w:r w:rsidRPr="001373DF">
      <w:rPr>
        <w:rFonts w:ascii="Times New Roman" w:hAnsi="Times New Roman" w:cs="Times New Roman"/>
        <w:sz w:val="24"/>
        <w:szCs w:val="24"/>
      </w:rPr>
      <w:t xml:space="preserve">Running Head: </w:t>
    </w:r>
    <w:bookmarkStart w:id="3" w:name="_Hlk55873850"/>
    <w:r w:rsidRPr="001373DF">
      <w:rPr>
        <w:rFonts w:ascii="Times New Roman" w:hAnsi="Times New Roman" w:cs="Times New Roman"/>
        <w:sz w:val="24"/>
        <w:szCs w:val="24"/>
      </w:rPr>
      <w:t>ACCRUAL BASIS OF ACCOUNTING.</w:t>
    </w:r>
    <w:bookmarkEnd w:id="3"/>
    <w:r w:rsidRPr="001373DF">
      <w:rPr>
        <w:rFonts w:ascii="Times New Roman" w:hAnsi="Times New Roman" w:cs="Times New Roman"/>
        <w:sz w:val="24"/>
        <w:szCs w:val="24"/>
      </w:rPr>
      <w:tab/>
    </w:r>
    <w:r>
      <w:tab/>
    </w:r>
    <w:sdt>
      <w:sdtPr>
        <w:id w:val="-56502340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BC410C7" w14:textId="77777777" w:rsidR="001373DF" w:rsidRDefault="001373D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A7F"/>
    <w:rsid w:val="001373DF"/>
    <w:rsid w:val="001559EE"/>
    <w:rsid w:val="001B2A7F"/>
    <w:rsid w:val="00284A4E"/>
    <w:rsid w:val="002A44F2"/>
    <w:rsid w:val="002D5AF0"/>
    <w:rsid w:val="003A3AF6"/>
    <w:rsid w:val="00475A15"/>
    <w:rsid w:val="00683881"/>
    <w:rsid w:val="006D2651"/>
    <w:rsid w:val="006F5E4C"/>
    <w:rsid w:val="006F7A38"/>
    <w:rsid w:val="00967BCE"/>
    <w:rsid w:val="00DA45CF"/>
    <w:rsid w:val="00E97B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CC32D6"/>
  <w15:chartTrackingRefBased/>
  <w15:docId w15:val="{FA2625CA-A55B-4A19-B4E4-10AFDA49A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73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73DF"/>
  </w:style>
  <w:style w:type="paragraph" w:styleId="Footer">
    <w:name w:val="footer"/>
    <w:basedOn w:val="Normal"/>
    <w:link w:val="FooterChar"/>
    <w:uiPriority w:val="99"/>
    <w:unhideWhenUsed/>
    <w:rsid w:val="001373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73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498</Words>
  <Characters>2844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2020-11-10T01:17:00Z</dcterms:created>
  <dcterms:modified xsi:type="dcterms:W3CDTF">2020-11-10T01:17:00Z</dcterms:modified>
</cp:coreProperties>
</file>